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北京侨联四十年</w:t>
      </w:r>
    </w:p>
    <w:p>
      <w:r>
        <w:rPr>
          <w:rFonts w:ascii="宋体" w:hAnsi="宋体" w:eastAsia="宋体"/>
          <w:sz w:val="24"/>
        </w:rPr>
        <w:t>陈佩康，房玉林主编；北京市归国华侨联合会编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北京侨联四十年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陈佩康，房玉林主编；北京市归国华侨联合会编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本书出售、求购地址：https://www.jiaokey.com/book/detail/13043671.html</w:t>
      </w:r>
    </w:p>
    <w:p>
      <w:r>
        <w:t>更多相关图书推荐：https://www.jiaokey.com</w:t>
      </w:r>
    </w:p>
    <w:p>
      <w:r>
        <w:t>陈佩康，房玉林主编；北京市归国华侨联合会编 其他作品：https://www.jiaokey.com/tag/陈佩康，房玉林主编；北京市归国华侨联合会编.html</w:t>
      </w:r>
    </w:p>
    <w:p>
      <w:r>
        <w:t>关键词搜索：https://www.jiaokey.com/tag/北京侨联四十年.html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