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四轴数控加工实例详解</w:t>
      </w:r>
    </w:p>
    <w:p>
      <w:r>
        <w:rPr>
          <w:rFonts w:ascii="宋体" w:hAnsi="宋体" w:eastAsia="宋体"/>
          <w:sz w:val="24"/>
        </w:rPr>
        <w:t>曹怀明，宋燕琴主编；刘加勇，尚建伟副主编；娄艳芳主审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四轴数控加工实例详解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曹怀明，宋燕琴主编；刘加勇，尚建伟副主编；娄艳芳主审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本书出售、求购地址：https://www.jiaokey.com/book/detail/13043420.html</w:t>
      </w:r>
    </w:p>
    <w:p>
      <w:r>
        <w:t>更多相关图书推荐：https://www.jiaokey.com</w:t>
      </w:r>
    </w:p>
    <w:p>
      <w:r>
        <w:t>曹怀明，宋燕琴主编；刘加勇，尚建伟副主编；娄艳芳主审 其他作品：https://www.jiaokey.com/tag/曹怀明，宋燕琴主编；刘加勇，尚建伟副主编；娄艳芳主审.html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关键词搜索：https://www.jiaokey.com/tag/四轴数控加工实例详解.html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