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农民田间学校建设指南</w:t>
      </w:r>
    </w:p>
    <w:p>
      <w:r>
        <w:rPr>
          <w:rFonts w:ascii="宋体" w:hAnsi="宋体" w:eastAsia="宋体"/>
          <w:sz w:val="24"/>
        </w:rPr>
        <w:t>北京市农业局组编；吴建繁，肖长坤，石尚柏主编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农民田间学校建设指南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北京市农业局组编；吴建繁，肖长坤，石尚柏主编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农业技术-农民业余学校-建设-指南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本书出售、求购地址：https://www.jiaokey.com/book/detail/13043164.html</w:t>
      </w:r>
    </w:p>
    <w:p>
      <w:r>
        <w:t>更多相关图书推荐：https://www.jiaokey.com</w:t>
      </w:r>
    </w:p>
    <w:p>
      <w:r>
        <w:t>北京市农业局组编；吴建繁，肖长坤，石尚柏主编 其他作品：https://www.jiaokey.com/tag/北京市农业局组编；吴建繁，肖长坤，石尚柏主编.html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关键词搜索：https://www.jiaokey.com/tag/农业技术-农民业余学校-建设-指南.html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