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北京协和医院医疗诊疗常规  风湿免疫科诊疗常规</w:t>
      </w:r>
    </w:p>
    <w:p>
      <w:r>
        <w:rPr>
          <w:rFonts w:ascii="宋体" w:hAnsi="宋体" w:eastAsia="宋体"/>
          <w:sz w:val="24"/>
        </w:rPr>
        <w:t>北京协和医院编著；张奉春主编；曾小峰，赵岩，李永哲副主编；王迁，邓垂文，刘金晶等编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北京协和医院医疗诊疗常规  风湿免疫科诊疗常规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北京协和医院编著；张奉春主编；曾小峰，赵岩，李永哲副主编；王迁，邓垂文，刘金晶等编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本书出售、求购地址：https://www.jiaokey.com/book/detail/13042676.html</w:t>
      </w:r>
    </w:p>
    <w:p>
      <w:r>
        <w:t>更多相关图书推荐：https://www.jiaokey.com</w:t>
      </w:r>
    </w:p>
    <w:p>
      <w:r>
        <w:t>北京协和医院编著；张奉春主编；曾小峰，赵岩，李永哲副主编；王迁，邓垂文，刘金晶等编 其他作品：https://www.jiaokey.com/tag/北京协和医院编著；张奉春主编；曾小峰，赵岩，李永哲副主编；王迁，邓垂文，刘金晶等编.html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关键词搜索：https://www.jiaokey.com/tag/北京协和医院医疗诊疗常规  风湿免疫科诊疗常规.html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