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  下</w:t>
      </w:r>
    </w:p>
    <w:p>
      <w:r>
        <w:rPr>
          <w:rFonts w:ascii="宋体" w:hAnsi="宋体" w:eastAsia="宋体"/>
          <w:sz w:val="24"/>
        </w:rPr>
        <w:t>韩建玲，曾健民主编；陈特清，廖晓花，孙德红等副主编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韩建玲，曾健民主编；陈特清，廖晓花，孙德红等副主编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本书出售、求购地址：https://www.jiaokey.com/book/detail/13042518.html</w:t>
      </w:r>
    </w:p>
    <w:p>
      <w:r>
        <w:t>更多相关图书推荐：https://www.jiaokey.com</w:t>
      </w:r>
    </w:p>
    <w:p>
      <w:r>
        <w:t>韩建玲，曾健民主编；陈特清，廖晓花，孙德红等副主编 其他作品：https://www.jiaokey.com/tag/韩建玲，曾健民主编；陈特清，廖晓花，孙德红等副主编.html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