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静水深流  唐信的全民社会构念</w:t>
      </w:r>
    </w:p>
    <w:p>
      <w:r>
        <w:rPr>
          <w:rFonts w:ascii="宋体" w:hAnsi="宋体" w:eastAsia="宋体"/>
          <w:sz w:val="24"/>
        </w:rPr>
        <w:t>赵维生，陈锦华，余伟锦合编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静水深流  唐信的全民社会构念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赵维生，陈锦华，余伟锦合编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本书出售、求购地址：https://www.jiaokey.com/book/detail/13041997.html</w:t>
      </w:r>
    </w:p>
    <w:p>
      <w:r>
        <w:t>更多相关图书推荐：https://www.jiaokey.com</w:t>
      </w:r>
    </w:p>
    <w:p>
      <w:r>
        <w:t>赵维生，陈锦华，余伟锦合编 其他作品：https://www.jiaokey.com/tag/赵维生，陈锦华，余伟锦合编.html</w:t>
      </w:r>
    </w:p>
    <w:p>
      <w:r>
        <w:t>圆卓文化 出版图书：https://www.jiaokey.com/tag/圆卓文化.html</w:t>
      </w:r>
    </w:p>
    <w:p>
      <w:r>
        <w:t>关键词搜索：https://www.jiaokey.com/tag/静水深流  唐信的全民社会构念.html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