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标志设计与应用</w:t>
      </w:r>
    </w:p>
    <w:p>
      <w:r>
        <w:rPr>
          <w:rFonts w:ascii="宋体" w:hAnsi="宋体" w:eastAsia="宋体"/>
          <w:sz w:val="24"/>
        </w:rPr>
        <w:t>郭恩文，安丽梅主编；宋连凯，黄汶俊，羊力超，王师琪，郝振刚副主编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郭恩文，安丽梅主编；宋连凯，黄汶俊，羊力超，王师琪，郝振刚副主编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本书出售、求购地址：https://www.jiaokey.com/book/detail/13041707.html</w:t>
      </w:r>
    </w:p>
    <w:p>
      <w:r>
        <w:t>更多相关图书推荐：https://www.jiaokey.com</w:t>
      </w:r>
    </w:p>
    <w:p>
      <w:r>
        <w:t>郭恩文，安丽梅主编；宋连凯，黄汶俊，羊力超，王师琪，郝振刚副主编 其他作品：https://www.jiaokey.com/tag/郭恩文，安丽梅主编；宋连凯，黄汶俊，羊力超，王师琪，郝振刚副主编.html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关键词搜索：https://www.jiaokey.com/tag/标志设计与应用.html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