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PHP动态网页设计</w:t>
      </w:r>
    </w:p>
    <w:p>
      <w:r>
        <w:rPr>
          <w:rFonts w:ascii="宋体" w:hAnsi="宋体" w:eastAsia="宋体"/>
          <w:sz w:val="24"/>
        </w:rPr>
        <w:t>（英）鲍尔斯（PowersD.）著；陈宝国，盛海艳，张冠楠译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（英）鲍尔斯（PowersD.）著；陈宝国，盛海艳，张冠楠译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本书出售、求购地址：https://www.jiaokey.com/book/detail/13041449.html</w:t>
      </w:r>
    </w:p>
    <w:p>
      <w:r>
        <w:t>更多相关图书推荐：https://www.jiaokey.com</w:t>
      </w:r>
    </w:p>
    <w:p>
      <w:r>
        <w:t>（英）鲍尔斯（PowersD.）著；陈宝国，盛海艳，张冠楠译 其他作品：https://www.jiaokey.com/tag/（英）鲍尔斯（PowersD.）著；陈宝国，盛海艳，张冠楠译.html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