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  第2版</w:t>
      </w:r>
    </w:p>
    <w:p>
      <w:r>
        <w:rPr>
          <w:rFonts w:ascii="宋体" w:hAnsi="宋体" w:eastAsia="宋体"/>
          <w:sz w:val="24"/>
        </w:rPr>
        <w:t>张永生主编；林春方，李倩副主编；何其贵编写；刘中主审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张永生主编；林春方，李倩副主编；何其贵编写；刘中主审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本书出售、求购地址：https://www.jiaokey.com/book/detail/13040916.html</w:t>
      </w:r>
    </w:p>
    <w:p>
      <w:r>
        <w:t>更多相关图书推荐：https://www.jiaokey.com</w:t>
      </w:r>
    </w:p>
    <w:p>
      <w:r>
        <w:t>张永生主编；林春方，李倩副主编；何其贵编写；刘中主审 其他作品：https://www.jiaokey.com/tag/张永生主编；林春方，李倩副主编；何其贵编写；刘中主审.html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关键词搜索：https://www.jiaokey.com/tag/电子设计自动化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