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高等工程数学纲要及题解  第1册</w:t>
      </w:r>
    </w:p>
    <w:p>
      <w:r>
        <w:rPr>
          <w:rFonts w:ascii="宋体" w:hAnsi="宋体" w:eastAsia="宋体"/>
          <w:sz w:val="24"/>
        </w:rPr>
        <w:t>刘伟源等编著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高等工程数学纲要及题解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本书出售、求购地址：https://www.jiaokey.com/book/detail/13039423.html</w:t>
      </w:r>
    </w:p>
    <w:p>
      <w:r>
        <w:t>更多相关图书推荐：https://www.jiaokey.com</w:t>
      </w:r>
    </w:p>
    <w:p>
      <w:r>
        <w:t>刘伟源等编著 其他作品：https://www.jiaokey.com/tag/刘伟源等编著.html</w:t>
      </w:r>
    </w:p>
    <w:p>
      <w:r>
        <w:t>东华书局 出版图书：https://www.jiaokey.com/tag/东华书局.html</w:t>
      </w:r>
    </w:p>
    <w:p>
      <w:r>
        <w:t>关键词搜索：https://www.jiaokey.com/tag/高等工程数学纲要及题解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