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税收实务</w:t>
      </w:r>
    </w:p>
    <w:p>
      <w:r>
        <w:rPr>
          <w:rFonts w:ascii="宋体" w:hAnsi="宋体" w:eastAsia="宋体"/>
          <w:sz w:val="24"/>
        </w:rPr>
        <w:t>娄玉花主编；张格杨，暴瑞新，孙金龙等副主编；王树娟，张蕾，王琳琳等参编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娄玉花主编；张格杨，暴瑞新，孙金龙等副主编；王树娟，张蕾，王琳琳等参编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本书出售、求购地址：https://www.jiaokey.com/book/detail/13039183.html</w:t>
      </w:r>
    </w:p>
    <w:p>
      <w:r>
        <w:t>更多相关图书推荐：https://www.jiaokey.com</w:t>
      </w:r>
    </w:p>
    <w:p>
      <w:r>
        <w:t>娄玉花主编；张格杨，暴瑞新，孙金龙等副主编；王树娟，张蕾，王琳琳等参编 其他作品：https://www.jiaokey.com/tag/娄玉花主编；张格杨，暴瑞新，孙金龙等副主编；王树娟，张蕾，王琳琳等参编.html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关键词搜索：https://www.jiaokey.com/tag/税收实务.html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