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3</w:t>
      </w:r>
    </w:p>
    <w:p>
      <w:r>
        <w:rPr>
          <w:rFonts w:ascii="宋体" w:hAnsi="宋体" w:eastAsia="宋体"/>
          <w:sz w:val="24"/>
        </w:rPr>
        <w:t>李庆明总主编；杨真洪，尹丕安，黄雯琴副总主编；宋改荣主编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李庆明总主编；杨真洪，尹丕安，黄雯琴副总主编；宋改荣主编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本书出售、求购地址：https://www.jiaokey.com/book/detail/13039052.html</w:t>
      </w:r>
    </w:p>
    <w:p>
      <w:r>
        <w:t>更多相关图书推荐：https://www.jiaokey.com</w:t>
      </w:r>
    </w:p>
    <w:p>
      <w:r>
        <w:t>李庆明总主编；杨真洪，尹丕安，黄雯琴副总主编；宋改荣主编 其他作品：https://www.jiaokey.com/tag/李庆明总主编；杨真洪，尹丕安，黄雯琴副总主编；宋改荣主编.html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