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  第2版</w:t>
      </w:r>
    </w:p>
    <w:p>
      <w:r>
        <w:rPr>
          <w:rFonts w:ascii="宋体" w:hAnsi="宋体" w:eastAsia="宋体"/>
          <w:sz w:val="24"/>
        </w:rPr>
        <w:t>王芬主编；洪李萍，励丹，王巍嵘，吴浩伟副主编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王芬主编；洪李萍，励丹，王巍嵘，吴浩伟副主编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本书出售、求购地址：https://www.jiaokey.com/book/detail/13034746.html</w:t>
      </w:r>
    </w:p>
    <w:p>
      <w:r>
        <w:t>更多相关图书推荐：https://www.jiaokey.com</w:t>
      </w:r>
    </w:p>
    <w:p>
      <w:r>
        <w:t>王芬主编；洪李萍，励丹，王巍嵘，吴浩伟副主编 其他作品：https://www.jiaokey.com/tag/王芬主编；洪李萍，励丹，王巍嵘，吴浩伟副主编.html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关键词搜索：https://www.jiaokey.com/tag/出纳实务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