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谈判策略与优势</w:t>
      </w:r>
    </w:p>
    <w:p>
      <w:r>
        <w:rPr>
          <w:rFonts w:ascii="宋体" w:hAnsi="宋体" w:eastAsia="宋体"/>
          <w:sz w:val="24"/>
        </w:rPr>
        <w:t>（日）佐久间贤著；褚先忠译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谈判策略与优势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（日）佐久间贤著；褚先忠译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台湾：建宏出版社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本书出售、求购地址：https://www.jiaokey.com/book/detail/13034562.html</w:t>
      </w:r>
    </w:p>
    <w:p>
      <w:r>
        <w:t>更多相关图书推荐：https://www.jiaokey.com</w:t>
      </w:r>
    </w:p>
    <w:p>
      <w:r>
        <w:t>（日）佐久间贤著；褚先忠译 其他作品：https://www.jiaokey.com/tag/（日）佐久间贤著；褚先忠译.html</w:t>
      </w:r>
    </w:p>
    <w:p>
      <w:r>
        <w:t>台湾：建宏出版社 出版图书：https://www.jiaokey.com/tag/台湾：建宏出版社.html</w:t>
      </w:r>
    </w:p>
    <w:p>
      <w:r>
        <w:t>关键词搜索：https://www.jiaokey.com/tag/谈判策略与优势.html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