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王符《潜夫论》所反映之东汉情势</w:t>
      </w:r>
    </w:p>
    <w:p>
      <w:r>
        <w:rPr>
          <w:rFonts w:ascii="宋体" w:hAnsi="宋体" w:eastAsia="宋体"/>
          <w:sz w:val="24"/>
        </w:rPr>
        <w:t>刘文起著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王符《潜夫论》所反映之东汉情势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本书出售、求购地址：https://www.jiaokey.com/book/detail/13034504.html</w:t>
      </w:r>
    </w:p>
    <w:p>
      <w:r>
        <w:t>更多相关图书推荐：https://www.jiaokey.com</w:t>
      </w:r>
    </w:p>
    <w:p>
      <w:r>
        <w:t>刘文起著 其他作品：https://www.jiaokey.com/tag/刘文起著.html</w:t>
      </w:r>
    </w:p>
    <w:p>
      <w:r>
        <w:t>文史哲出版社 出版图书：https://www.jiaokey.com/tag/文史哲出版社.html</w:t>
      </w:r>
    </w:p>
    <w:p>
      <w:r>
        <w:t>关键词搜索：https://www.jiaokey.com/tag/王符《潜夫论》所反映之东汉情势.html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