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大乘起信论</w:t>
      </w:r>
    </w:p>
    <w:p>
      <w:r>
        <w:rPr>
          <w:rFonts w:ascii="宋体" w:hAnsi="宋体" w:eastAsia="宋体"/>
          <w:sz w:val="24"/>
        </w:rPr>
        <w:t>马鸣菩萨著；梁天竺三藏真谛法师译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大乘起信论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马鸣菩萨著；梁天竺三藏真谛法师译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本书出售、求购地址：https://www.jiaokey.com/book/detail/13034405.html</w:t>
      </w:r>
    </w:p>
    <w:p>
      <w:r>
        <w:t>更多相关图书推荐：https://www.jiaokey.com</w:t>
      </w:r>
    </w:p>
    <w:p>
      <w:r>
        <w:t>马鸣菩萨著；梁天竺三藏真谛法师译 其他作品：https://www.jiaokey.com/tag/马鸣菩萨著；梁天竺三藏真谛法师译.html</w:t>
      </w:r>
    </w:p>
    <w:p>
      <w:r>
        <w:t>关键词搜索：https://www.jiaokey.com/tag/大乘起信论.html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