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89S51 单片机硬件设计与编程实例</w:t>
      </w:r>
    </w:p>
    <w:p>
      <w:r>
        <w:rPr>
          <w:rFonts w:ascii="宋体" w:hAnsi="宋体" w:eastAsia="宋体"/>
          <w:sz w:val="24"/>
        </w:rPr>
        <w:t>贺哲荣，黄金波主编；陆柏林，闫军礼，刘志勇等副主编；肖峰，贺文娟，吴春燕等参编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89S51 单片机硬件设计与编程实例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贺哲荣，黄金波主编；陆柏林，闫军礼，刘志勇等副主编；肖峰，贺文娟，吴春燕等参编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本书出售、求购地址：https://www.jiaokey.com/book/detail/13033699.html</w:t>
      </w:r>
    </w:p>
    <w:p>
      <w:r>
        <w:t>更多相关图书推荐：https://www.jiaokey.com</w:t>
      </w:r>
    </w:p>
    <w:p>
      <w:r>
        <w:t>贺哲荣，黄金波主编；陆柏林，闫军礼，刘志勇等副主编；肖峰，贺文娟，吴春燕等参编 其他作品：https://www.jiaokey.com/tag/贺哲荣，黄金波主编；陆柏林，闫军礼，刘志勇等副主编；肖峰，贺文娟，吴春燕等参编.html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关键词搜索：https://www.jiaokey.com/tag/AT 89S51 单片机硬件设计与编程实例.html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