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现代社会与公共性的根源  基于《第一人称激进反思与合理化言说》的社会想象</w:t>
      </w:r>
    </w:p>
    <w:p>
      <w:r>
        <w:rPr>
          <w:rFonts w:ascii="宋体" w:hAnsi="宋体" w:eastAsia="宋体"/>
          <w:sz w:val="24"/>
        </w:rPr>
        <w:t>王崇名著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现代社会与公共性的根源  基于《第一人称激进反思与合理化言说》的社会想象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本书出售、求购地址：https://www.jiaokey.com/book/detail/13033491.html</w:t>
      </w:r>
    </w:p>
    <w:p>
      <w:r>
        <w:t>更多相关图书推荐：https://www.jiaokey.com</w:t>
      </w:r>
    </w:p>
    <w:p>
      <w:r>
        <w:t>王崇名著 其他作品：https://www.jiaokey.com/tag/王崇名著.html</w:t>
      </w:r>
    </w:p>
    <w:p>
      <w:r>
        <w:t>稻乡出版社 出版图书：https://www.jiaokey.com/tag/稻乡出版社.html</w:t>
      </w:r>
    </w:p>
    <w:p>
      <w:r>
        <w:t>关键词搜索：https://www.jiaokey.com/tag/现代社会与公共性的根源  基于《第一人称激进反思与合理化言说》的社会想象.html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