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晚清“中体西用”思想论  1861-1900  官定意识形态的西化理论</w:t>
      </w:r>
    </w:p>
    <w:p>
      <w:r>
        <w:rPr>
          <w:rFonts w:ascii="宋体" w:hAnsi="宋体" w:eastAsia="宋体"/>
          <w:sz w:val="24"/>
        </w:rPr>
        <w:t>薛化元著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晚清“中体西用”思想论  1861-1900  官定意识形态的西化理论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本书出售、求购地址：https://www.jiaokey.com/book/detail/13033342.html</w:t>
      </w:r>
    </w:p>
    <w:p>
      <w:r>
        <w:t>更多相关图书推荐：https://www.jiaokey.com</w:t>
      </w:r>
    </w:p>
    <w:p>
      <w:r>
        <w:t>薛化元著 其他作品：https://www.jiaokey.com/tag/薛化元著.html</w:t>
      </w:r>
    </w:p>
    <w:p>
      <w:r>
        <w:t>稻乡出版社 出版图书：https://www.jiaokey.com/tag/稻乡出版社.html</w:t>
      </w:r>
    </w:p>
    <w:p>
      <w:r>
        <w:t>关键词搜索：https://www.jiaokey.com/tag/晚清“中体西用”思想论  1861-1900  官定意识形态的西化理论.html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