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幸福的菜篮子  乌鲁木齐市三大副食品生产基地建设</w:t>
      </w:r>
    </w:p>
    <w:p>
      <w:r>
        <w:rPr>
          <w:rFonts w:ascii="宋体" w:hAnsi="宋体" w:eastAsia="宋体"/>
          <w:sz w:val="24"/>
        </w:rPr>
        <w:t>乌鲁木齐市农业委员会，中国农业银行乌鲁木齐支行编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幸福的菜篮子  乌鲁木齐市三大副食品生产基地建设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乌鲁木齐市农业委员会，中国农业银行乌鲁木齐支行编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本书出售、求购地址：https://www.jiaokey.com/book/detail/13031322.html</w:t>
      </w:r>
    </w:p>
    <w:p>
      <w:r>
        <w:t>更多相关图书推荐：https://www.jiaokey.com</w:t>
      </w:r>
    </w:p>
    <w:p>
      <w:r>
        <w:t>乌鲁木齐市农业委员会，中国农业银行乌鲁木齐支行编 其他作品：https://www.jiaokey.com/tag/乌鲁木齐市农业委员会，中国农业银行乌鲁木齐支行编.html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关键词搜索：https://www.jiaokey.com/tag/幸福的菜篮子  乌鲁木齐市三大副食品生产基地建设.html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