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刑事诉讼法释义</w:t>
      </w:r>
    </w:p>
    <w:p>
      <w:r>
        <w:rPr>
          <w:rFonts w:ascii="宋体" w:hAnsi="宋体" w:eastAsia="宋体"/>
          <w:sz w:val="24"/>
        </w:rPr>
        <w:t>戴修瓒著；康焕栋修编；种秋志，郭恒点校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戴修瓒著；康焕栋修编；种秋志，郭恒点校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本书出售、求购地址：https://www.jiaokey.com/book/detail/13030860.html</w:t>
      </w:r>
    </w:p>
    <w:p>
      <w:r>
        <w:t>更多相关图书推荐：https://www.jiaokey.com</w:t>
      </w:r>
    </w:p>
    <w:p>
      <w:r>
        <w:t>戴修瓒著；康焕栋修编；种秋志，郭恒点校 其他作品：https://www.jiaokey.com/tag/戴修瓒著；康焕栋修编；种秋志，郭恒点校.html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