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二级C语言通过宝典</w:t>
      </w:r>
    </w:p>
    <w:p>
      <w:r>
        <w:rPr>
          <w:rFonts w:ascii="宋体" w:hAnsi="宋体" w:eastAsia="宋体"/>
          <w:sz w:val="24"/>
        </w:rPr>
        <w:t>季菊辉，钱晓军，江苏省计算机等级考试考题研究组编著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二级C语言通过宝典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季菊辉，钱晓军，江苏省计算机等级考试考题研究组编著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本书出售、求购地址：https://www.jiaokey.com/book/detail/13030120.html</w:t>
      </w:r>
    </w:p>
    <w:p>
      <w:r>
        <w:t>更多相关图书推荐：https://www.jiaokey.com</w:t>
      </w:r>
    </w:p>
    <w:p>
      <w:r>
        <w:t>季菊辉，钱晓军，江苏省计算机等级考试考题研究组编著 其他作品：https://www.jiaokey.com/tag/季菊辉，钱晓军，江苏省计算机等级考试考题研究组编著.html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关键词搜索：https://www.jiaokey.com/tag/二级C语言通过宝典.html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