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3</w:t>
      </w:r>
    </w:p>
    <w:p>
      <w:r>
        <w:rPr>
          <w:rFonts w:ascii="宋体" w:hAnsi="宋体" w:eastAsia="宋体"/>
          <w:sz w:val="24"/>
        </w:rPr>
        <w:t>史志康，何兆熊主编；史志康，吴刚，赵美娟等编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史志康，何兆熊主编；史志康，吴刚，赵美娟等编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本书出售、求购地址：https://www.jiaokey.com/book/detail/13029402.html</w:t>
      </w:r>
    </w:p>
    <w:p>
      <w:r>
        <w:t>更多相关图书推荐：https://www.jiaokey.com</w:t>
      </w:r>
    </w:p>
    <w:p>
      <w:r>
        <w:t>史志康，何兆熊主编；史志康，吴刚，赵美娟等编 其他作品：https://www.jiaokey.com/tag/史志康，何兆熊主编；史志康，吴刚，赵美娟等编.html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