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视觉沟通的文法</w:t>
      </w:r>
    </w:p>
    <w:p>
      <w:r>
        <w:rPr>
          <w:rFonts w:ascii="宋体" w:hAnsi="宋体" w:eastAsia="宋体"/>
          <w:sz w:val="24"/>
        </w:rPr>
        <w:t>博·柏格森著；陈芳谊译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视觉沟通的文法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博·柏格森著；陈芳谊译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本书出售、求购地址：https://www.jiaokey.com/book/detail/13028085.html</w:t>
      </w:r>
    </w:p>
    <w:p>
      <w:r>
        <w:t>更多相关图书推荐：https://www.jiaokey.com</w:t>
      </w:r>
    </w:p>
    <w:p>
      <w:r>
        <w:t>博·柏格森著；陈芳谊译 其他作品：https://www.jiaokey.com/tag/博·柏格森著；陈芳谊译.html</w:t>
      </w:r>
    </w:p>
    <w:p>
      <w:r>
        <w:t>大雁文化 出版图书：https://www.jiaokey.com/tag/大雁文化.html</w:t>
      </w:r>
    </w:p>
    <w:p>
      <w:r>
        <w:t>关键词搜索：https://www.jiaokey.com/tag/视觉沟通的文法.html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