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碳管理信息披露  低碳经济时代的挑战与价值再造</w:t>
      </w:r>
    </w:p>
    <w:p>
      <w:r>
        <w:rPr>
          <w:rFonts w:ascii="宋体" w:hAnsi="宋体" w:eastAsia="宋体"/>
          <w:sz w:val="24"/>
        </w:rPr>
        <w:t>张巧良，张华著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碳管理信息披露  低碳经济时代的挑战与价值再造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本书出售、求购地址：https://www.jiaokey.com/book/detail/13028009.html</w:t>
      </w:r>
    </w:p>
    <w:p>
      <w:r>
        <w:t>更多相关图书推荐：https://www.jiaokey.com</w:t>
      </w:r>
    </w:p>
    <w:p>
      <w:r>
        <w:t>张巧良，张华著 其他作品：https://www.jiaokey.com/tag/张巧良，张华著.html</w:t>
      </w:r>
    </w:p>
    <w:p>
      <w:r>
        <w:t>兰州大学出版社 出版图书：https://www.jiaokey.com/tag/兰州大学出版社.html</w:t>
      </w:r>
    </w:p>
    <w:p>
      <w:r>
        <w:t>关键词搜索：https://www.jiaokey.com/tag/碳管理信息披露  低碳经济时代的挑战与价值再造.html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