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2010年国家司法考试历年考题解读  6  商法·经济法</w:t>
      </w:r>
    </w:p>
    <w:p>
      <w:r>
        <w:rPr>
          <w:rFonts w:ascii="宋体" w:hAnsi="宋体" w:eastAsia="宋体"/>
          <w:sz w:val="24"/>
        </w:rPr>
        <w:t>北京三校名师学校组编；鄢梦萱，刘安，许冰红编著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2010年国家司法考试历年考题解读  6  商法·经济法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北京三校名师学校组编；鄢梦萱，刘安，许冰红编著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本书出售、求购地址：https://www.jiaokey.com/book/detail/13027092.html</w:t>
      </w:r>
    </w:p>
    <w:p>
      <w:r>
        <w:t>更多相关图书推荐：https://www.jiaokey.com</w:t>
      </w:r>
    </w:p>
    <w:p>
      <w:r>
        <w:t>北京三校名师学校组编；鄢梦萱，刘安，许冰红编著 其他作品：https://www.jiaokey.com/tag/北京三校名师学校组编；鄢梦萱，刘安，许冰红编著.html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关键词搜索：https://www.jiaokey.com/tag/2010年国家司法考试历年考题解读  6  商法·经济法.html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