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漫画人物CG技巧提升版  2</w:t>
      </w:r>
    </w:p>
    <w:p>
      <w:r>
        <w:rPr>
          <w:rFonts w:ascii="宋体" w:hAnsi="宋体" w:eastAsia="宋体"/>
          <w:sz w:val="24"/>
        </w:rPr>
        <w:t>（日）麻梨乃，勇吾，池田淳，七六著；张蓓蓓译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漫画人物CG技巧提升版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（日）麻梨乃，勇吾，池田淳，七六著；张蓓蓓译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本书出售、求购地址：https://www.jiaokey.com/book/detail/13027049.html</w:t>
      </w:r>
    </w:p>
    <w:p>
      <w:r>
        <w:t>更多相关图书推荐：https://www.jiaokey.com</w:t>
      </w:r>
    </w:p>
    <w:p>
      <w:r>
        <w:t>（日）麻梨乃，勇吾，池田淳，七六著；张蓓蓓译 其他作品：https://www.jiaokey.com/tag/（日）麻梨乃，勇吾，池田淳，七六著；张蓓蓓译.html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关键词搜索：https://www.jiaokey.com/tag/漫画人物CG技巧提升版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