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走向和谐与适应</w:t>
      </w:r>
    </w:p>
    <w:p>
      <w:r>
        <w:rPr>
          <w:rFonts w:ascii="宋体" w:hAnsi="宋体" w:eastAsia="宋体"/>
          <w:sz w:val="24"/>
        </w:rPr>
        <w:t>贾晓明主编；安芹，孟莉副主编；刘翼灵，李波，李旭珊等参编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走向和谐与适应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贾晓明主编；安芹，孟莉副主编；刘翼灵，李波，李旭珊等参编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本书出售、求购地址：https://www.jiaokey.com/book/detail/13027027.html</w:t>
      </w:r>
    </w:p>
    <w:p>
      <w:r>
        <w:t>更多相关图书推荐：https://www.jiaokey.com</w:t>
      </w:r>
    </w:p>
    <w:p>
      <w:r>
        <w:t>贾晓明主编；安芹，孟莉副主编；刘翼灵，李波，李旭珊等参编 其他作品：https://www.jiaokey.com/tag/贾晓明主编；安芹，孟莉副主编；刘翼灵，李波，李旭珊等参编.html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  走向和谐与适应.html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