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会说话  会办事  会做人  肆</w:t>
      </w:r>
    </w:p>
    <w:p>
      <w:r>
        <w:rPr>
          <w:rFonts w:ascii="宋体" w:hAnsi="宋体" w:eastAsia="宋体"/>
          <w:sz w:val="24"/>
        </w:rPr>
        <w:t>胡宝林编著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会说话  会办事  会做人  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胡宝林编著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本书出售、求购地址：https://www.jiaokey.com/book/detail/13026590.html</w:t>
      </w:r>
    </w:p>
    <w:p>
      <w:r>
        <w:t>更多相关图书推荐：https://www.jiaokey.com</w:t>
      </w:r>
    </w:p>
    <w:p>
      <w:r>
        <w:t>胡宝林编著 其他作品：https://www.jiaokey.com/tag/胡宝林编著.html</w:t>
      </w:r>
    </w:p>
    <w:p>
      <w:r>
        <w:t>中国华侨出版社 出版图书：https://www.jiaokey.com/tag/中国华侨出版社.html</w:t>
      </w:r>
    </w:p>
    <w:p>
      <w:r>
        <w:t>关键词搜索：https://www.jiaokey.com/tag/会说话  会办事  会做人  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