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美术基础教学分科辅导大全  雕塑头像</w:t>
      </w:r>
    </w:p>
    <w:p>
      <w:r>
        <w:rPr>
          <w:rFonts w:ascii="宋体" w:hAnsi="宋体" w:eastAsia="宋体"/>
          <w:sz w:val="24"/>
        </w:rPr>
        <w:t>黄兴国著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美术基础教学分科辅导大全  雕塑头像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本书出售、求购地址：https://www.jiaokey.com/book/detail/13026268.html</w:t>
      </w:r>
    </w:p>
    <w:p>
      <w:r>
        <w:t>更多相关图书推荐：https://www.jiaokey.com</w:t>
      </w:r>
    </w:p>
    <w:p>
      <w:r>
        <w:t>黄兴国著 其他作品：https://www.jiaokey.com/tag/黄兴国著.html</w:t>
      </w:r>
    </w:p>
    <w:p>
      <w:r>
        <w:t>河北美术出版社 出版图书：https://www.jiaokey.com/tag/河北美术出版社.html</w:t>
      </w:r>
    </w:p>
    <w:p>
      <w:r>
        <w:t>关键词搜索：https://www.jiaokey.com/tag/美术基础教学分科辅导大全  雕塑头像.html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