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千奇百怪大全集  （第二卷）</w:t>
      </w:r>
    </w:p>
    <w:p>
      <w:r>
        <w:rPr>
          <w:rFonts w:ascii="宋体" w:hAnsi="宋体" w:eastAsia="宋体"/>
          <w:sz w:val="24"/>
        </w:rPr>
        <w:t>春之霖，上官紫薇编著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千奇百怪大全集  （第二卷）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春之霖，上官紫薇编著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本书出售、求购地址：https://www.jiaokey.com/book/detail/13025985.html</w:t>
      </w:r>
    </w:p>
    <w:p>
      <w:r>
        <w:t>更多相关图书推荐：https://www.jiaokey.com</w:t>
      </w:r>
    </w:p>
    <w:p>
      <w:r>
        <w:t>春之霖，上官紫薇编著 其他作品：https://www.jiaokey.com/tag/春之霖，上官紫薇编著.html</w:t>
      </w:r>
    </w:p>
    <w:p>
      <w:r>
        <w:t>中国华桥出版社 出版图书：https://www.jiaokey.com/tag/中国华桥出版社.html</w:t>
      </w:r>
    </w:p>
    <w:p>
      <w:r>
        <w:t>关键词搜索：https://www.jiaokey.com/tag/千奇百怪大全集  （第二卷）.html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