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政治文化导论  理论与个案研究</w:t>
      </w:r>
    </w:p>
    <w:p>
      <w:r>
        <w:rPr>
          <w:rFonts w:ascii="宋体" w:hAnsi="宋体" w:eastAsia="宋体"/>
          <w:sz w:val="24"/>
        </w:rPr>
        <w:t>江炳伦著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政治文化导论  理论与个案研究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江炳伦著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韦伯文化国际出版有限公司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本书出售、求购地址：https://www.jiaokey.com/book/detail/13025709.html</w:t>
      </w:r>
    </w:p>
    <w:p>
      <w:r>
        <w:t>更多相关图书推荐：https://www.jiaokey.com</w:t>
      </w:r>
    </w:p>
    <w:p>
      <w:r>
        <w:t>江炳伦著 其他作品：https://www.jiaokey.com/tag/江炳伦著.html</w:t>
      </w:r>
    </w:p>
    <w:p>
      <w:r>
        <w:t>韦伯文化国际出版有限公司 出版图书：https://www.jiaokey.com/tag/韦伯文化国际出版有限公司.html</w:t>
      </w:r>
    </w:p>
    <w:p>
      <w:r>
        <w:t>关键词搜索：https://www.jiaokey.com/tag/政治文化导论  理论与个案研究.html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