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迈向21世纪的新疆生产建设兵团</w:t>
      </w:r>
    </w:p>
    <w:p>
      <w:r>
        <w:rPr>
          <w:rFonts w:ascii="宋体" w:hAnsi="宋体" w:eastAsia="宋体"/>
          <w:sz w:val="24"/>
        </w:rPr>
        <w:t>甘肃生产建设兵团党委宣传部，甘肃飞天文化传播有限公司编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迈向21世纪的新疆生产建设兵团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甘肃生产建设兵团党委宣传部，甘肃飞天文化传播有限公司编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本书出售、求购地址：https://www.jiaokey.com/book/detail/13025094.html</w:t>
      </w:r>
    </w:p>
    <w:p>
      <w:r>
        <w:t>更多相关图书推荐：https://www.jiaokey.com</w:t>
      </w:r>
    </w:p>
    <w:p>
      <w:r>
        <w:t>甘肃生产建设兵团党委宣传部，甘肃飞天文化传播有限公司编 其他作品：https://www.jiaokey.com/tag/甘肃生产建设兵团党委宣传部，甘肃飞天文化传播有限公司编.html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关键词搜索：https://www.jiaokey.com/tag/迈向21世纪的新疆生产建设兵团.html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