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支配的类型  韦伯选集  3  修订版</w:t>
      </w:r>
    </w:p>
    <w:p>
      <w:r>
        <w:rPr>
          <w:rFonts w:ascii="宋体" w:hAnsi="宋体" w:eastAsia="宋体"/>
          <w:sz w:val="24"/>
        </w:rPr>
        <w:t>韦伯著；康乐，吴乃德，简惠美，张炎宪，胡昌智译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支配的类型  韦伯选集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韦伯著；康乐，吴乃德，简惠美，张炎宪，胡昌智译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本书出售、求购地址：https://www.jiaokey.com/book/detail/13023525.html</w:t>
      </w:r>
    </w:p>
    <w:p>
      <w:r>
        <w:t>更多相关图书推荐：https://www.jiaokey.com</w:t>
      </w:r>
    </w:p>
    <w:p>
      <w:r>
        <w:t>韦伯著；康乐，吴乃德，简惠美，张炎宪，胡昌智译 其他作品：https://www.jiaokey.com/tag/韦伯著；康乐，吴乃德，简惠美，张炎宪，胡昌智译.html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关键词搜索：https://www.jiaokey.com/tag/支配的类型  韦伯选集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