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赎罪论面面观</w:t>
      </w:r>
    </w:p>
    <w:p>
      <w:r>
        <w:rPr>
          <w:rFonts w:ascii="宋体" w:hAnsi="宋体" w:eastAsia="宋体"/>
          <w:sz w:val="24"/>
        </w:rPr>
        <w:t>马素尔著；周健文译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赎罪论面面观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马素尔著；周健文译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香港中文大学崇基学院神学院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本书出售、求购地址：https://www.jiaokey.com/book/detail/13023482.html</w:t>
      </w:r>
    </w:p>
    <w:p>
      <w:r>
        <w:t>更多相关图书推荐：https://www.jiaokey.com</w:t>
      </w:r>
    </w:p>
    <w:p>
      <w:r>
        <w:t>马素尔著；周健文译 其他作品：https://www.jiaokey.com/tag/马素尔著；周健文译.html</w:t>
      </w:r>
    </w:p>
    <w:p>
      <w:r>
        <w:t>香港中文大学崇基学院神学院 出版图书：https://www.jiaokey.com/tag/香港中文大学崇基学院神学院.html</w:t>
      </w:r>
    </w:p>
    <w:p>
      <w:r>
        <w:t>关键词搜索：https://www.jiaokey.com/tag/赎罪论面面观.html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