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儒家基本存有论  自哲学始基点之定立与完成</w:t>
      </w:r>
    </w:p>
    <w:p>
      <w:r>
        <w:rPr>
          <w:rFonts w:ascii="宋体" w:hAnsi="宋体" w:eastAsia="宋体"/>
          <w:sz w:val="24"/>
        </w:rPr>
        <w:t>范良光著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儒家基本存有论  自哲学始基点之定立与完成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乐学书局有限公司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本书出售、求购地址：https://www.jiaokey.com/book/detail/13023387.html</w:t>
      </w:r>
    </w:p>
    <w:p>
      <w:r>
        <w:t>更多相关图书推荐：https://www.jiaokey.com</w:t>
      </w:r>
    </w:p>
    <w:p>
      <w:r>
        <w:t>范良光著 其他作品：https://www.jiaokey.com/tag/范良光著.html</w:t>
      </w:r>
    </w:p>
    <w:p>
      <w:r>
        <w:t>乐学书局有限公司 出版图书：https://www.jiaokey.com/tag/乐学书局有限公司.html</w:t>
      </w:r>
    </w:p>
    <w:p>
      <w:r>
        <w:t>关键词搜索：https://www.jiaokey.com/tag/儒家基本存有论  自哲学始基点之定立与完成.html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