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教育理念与行政实践</w:t>
      </w:r>
    </w:p>
    <w:p>
      <w:r>
        <w:rPr>
          <w:rFonts w:ascii="宋体" w:hAnsi="宋体" w:eastAsia="宋体"/>
          <w:sz w:val="24"/>
        </w:rPr>
        <w:t>黄昆辉，国立台湾师范大学教育学系总策画；杨深坑，黄政杰，陈伯璋总编辑；邱文忠主编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教育理念与行政实践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黄昆辉，国立台湾师范大学教育学系总策画；杨深坑，黄政杰，陈伯璋总编辑；邱文忠主编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本书出售、求购地址：https://www.jiaokey.com/book/detail/13023372.html</w:t>
      </w:r>
    </w:p>
    <w:p>
      <w:r>
        <w:t>更多相关图书推荐：https://www.jiaokey.com</w:t>
      </w:r>
    </w:p>
    <w:p>
      <w:r>
        <w:t>黄昆辉，国立台湾师范大学教育学系总策画；杨深坑，黄政杰，陈伯璋总编辑；邱文忠主编 其他作品：https://www.jiaokey.com/tag/黄昆辉，国立台湾师范大学教育学系总策画；杨深坑，黄政杰，陈伯璋总编辑；邱文忠主编.html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关键词搜索：https://www.jiaokey.com/tag/教育理念与行政实践.html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