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水资源环境规划、管理与开发  上</w:t>
      </w:r>
    </w:p>
    <w:p>
      <w:r>
        <w:rPr>
          <w:rFonts w:ascii="宋体" w:hAnsi="宋体" w:eastAsia="宋体"/>
          <w:sz w:val="24"/>
        </w:rPr>
        <w:t>（加）Asit K.Biswas等著；程丽君，宋金木，李军朝等译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水资源环境规划、管理与开发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（加）Asit K.Biswas等著；程丽君，宋金木，李军朝等译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本书出售、求购地址：https://www.jiaokey.com/book/detail/13020689.html</w:t>
      </w:r>
    </w:p>
    <w:p>
      <w:r>
        <w:t>更多相关图书推荐：https://www.jiaokey.com</w:t>
      </w:r>
    </w:p>
    <w:p>
      <w:r>
        <w:t>（加）Asit K.Biswas等著；程丽君，宋金木，李军朝等译 其他作品：https://www.jiaokey.com/tag/（加）Asit K.Biswas等著；程丽君，宋金木，李军朝等译.html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关键词搜索：https://www.jiaokey.com/tag/水资源环境规划、管理与开发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