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美丽的巴音郭楞</w:t>
      </w:r>
    </w:p>
    <w:p>
      <w:r>
        <w:rPr>
          <w:rFonts w:ascii="宋体" w:hAnsi="宋体" w:eastAsia="宋体"/>
          <w:sz w:val="24"/>
        </w:rPr>
        <w:t>自治州成立五十周年庆祝活动筹委办公室编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美丽的巴音郭楞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自治州成立五十周年庆祝活动筹委办公室编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本书出售、求购地址：https://www.jiaokey.com/book/detail/13019889.html</w:t>
      </w:r>
    </w:p>
    <w:p>
      <w:r>
        <w:t>更多相关图书推荐：https://www.jiaokey.com</w:t>
      </w:r>
    </w:p>
    <w:p>
      <w:r>
        <w:t>自治州成立五十周年庆祝活动筹委办公室编 其他作品：https://www.jiaokey.com/tag/自治州成立五十周年庆祝活动筹委办公室编.html</w:t>
      </w:r>
    </w:p>
    <w:p>
      <w:r>
        <w:t>关键词搜索：https://www.jiaokey.com/tag/美丽的巴音郭楞.html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