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营养功能成分应用指南</w:t>
      </w:r>
    </w:p>
    <w:p>
      <w:r>
        <w:rPr>
          <w:rFonts w:ascii="宋体" w:hAnsi="宋体" w:eastAsia="宋体"/>
          <w:sz w:val="24"/>
        </w:rPr>
        <w:t>杨月欣，李宁主编；张立实，朴建华，孙长颢等副主编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营养功能成分应用指南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杨月欣，李宁主编；张立实，朴建华，孙长颢等副主编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本书出售、求购地址：https://www.jiaokey.com/book/detail/13019387.html</w:t>
      </w:r>
    </w:p>
    <w:p>
      <w:r>
        <w:t>更多相关图书推荐：https://www.jiaokey.com</w:t>
      </w:r>
    </w:p>
    <w:p>
      <w:r>
        <w:t>杨月欣，李宁主编；张立实，朴建华，孙长颢等副主编 其他作品：https://www.jiaokey.com/tag/杨月欣，李宁主编；张立实，朴建华，孙长颢等副主编.html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关键词搜索：https://www.jiaokey.com/tag/营养功能成分应用指南.html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