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  理论政策与实务</w:t>
      </w:r>
    </w:p>
    <w:p>
      <w:r>
        <w:rPr>
          <w:rFonts w:ascii="宋体" w:hAnsi="宋体" w:eastAsia="宋体"/>
          <w:sz w:val="24"/>
        </w:rPr>
        <w:t>柯丽评，王佩玲，张锦丽合著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  理论政策与实务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柯丽评，王佩玲，张锦丽合著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本书出售、求购地址：https://www.jiaokey.com/book/detail/13018890.html</w:t>
      </w:r>
    </w:p>
    <w:p>
      <w:r>
        <w:t>更多相关图书推荐：https://www.jiaokey.com</w:t>
      </w:r>
    </w:p>
    <w:p>
      <w:r>
        <w:t>柯丽评，王佩玲，张锦丽合著 其他作品：https://www.jiaokey.com/tag/柯丽评，王佩玲，张锦丽合著.html</w:t>
      </w:r>
    </w:p>
    <w:p>
      <w:r>
        <w:t>巨流图书公司 出版图书：https://www.jiaokey.com/tag/巨流图书公司.html</w:t>
      </w:r>
    </w:p>
    <w:p>
      <w:r>
        <w:t>关键词搜索：https://www.jiaokey.com/tag/家庭暴力  理论政策与实务.html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