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颐和园藏明清家具</w:t>
      </w:r>
    </w:p>
    <w:p>
      <w:r>
        <w:rPr>
          <w:rFonts w:ascii="宋体" w:hAnsi="宋体" w:eastAsia="宋体"/>
          <w:sz w:val="24"/>
        </w:rPr>
        <w:t>北京市颐和园管理处编；祝玮，丛一蓬主编；田家青总策划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颐和园藏明清家具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北京市颐和园管理处编；祝玮，丛一蓬主编；田家青总策划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本书出售、求购地址：https://www.jiaokey.com/book/detail/13017865.html</w:t>
      </w:r>
    </w:p>
    <w:p>
      <w:r>
        <w:t>更多相关图书推荐：https://www.jiaokey.com</w:t>
      </w:r>
    </w:p>
    <w:p>
      <w:r>
        <w:t>北京市颐和园管理处编；祝玮，丛一蓬主编；田家青总策划 其他作品：https://www.jiaokey.com/tag/北京市颐和园管理处编；祝玮，丛一蓬主编；田家青总策划.html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关键词搜索：https://www.jiaokey.com/tag/颐和园藏明清家具.html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