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欧盟洪水指令手册</w:t>
      </w:r>
    </w:p>
    <w:p>
      <w:r>
        <w:rPr>
          <w:rFonts w:ascii="宋体" w:hAnsi="宋体" w:eastAsia="宋体"/>
          <w:sz w:val="24"/>
        </w:rPr>
        <w:t>（荷）特尼斯·劳特斯著；水利部国际合作与科技司，水利部国际经济技术合作交流中心译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欧盟洪水指令手册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（荷）特尼斯·劳特斯著；水利部国际合作与科技司，水利部国际经济技术合作交流中心译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本书出售、求购地址：https://www.jiaokey.com/book/detail/13016895.html</w:t>
      </w:r>
    </w:p>
    <w:p>
      <w:r>
        <w:t>更多相关图书推荐：https://www.jiaokey.com</w:t>
      </w:r>
    </w:p>
    <w:p>
      <w:r>
        <w:t>（荷）特尼斯·劳特斯著；水利部国际合作与科技司，水利部国际经济技术合作交流中心译 其他作品：https://www.jiaokey.com/tag/（荷）特尼斯·劳特斯著；水利部国际合作与科技司，水利部国际经济技术合作交流中心译.html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关键词搜索：https://www.jiaokey.com/tag/欧盟洪水指令手册.html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