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2012年在职攻读工商管理硕士专业学位入学考试综合能力考试大纲及报考指南</w:t>
      </w:r>
    </w:p>
    <w:p>
      <w:r>
        <w:rPr>
          <w:rFonts w:ascii="宋体" w:hAnsi="宋体" w:eastAsia="宋体"/>
          <w:sz w:val="24"/>
        </w:rPr>
        <w:t>索晓辉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2012年在职攻读工商管理硕士专业学位入学考试综合能力考试大纲及报考指南</w:t>
            </w:r>
          </w:p>
        </w:tc>
      </w:tr>
      <w:tr>
        <w:tc>
          <w:tcPr>
            <w:tcW w:type="dxa" w:w="4320"/>
          </w:tcPr>
          <w:p>
            <w:r>
              <w:t>作者</w:t>
            </w:r>
          </w:p>
        </w:tc>
        <w:tc>
          <w:tcPr>
            <w:tcW w:type="dxa" w:w="4320"/>
          </w:tcPr>
          <w:p>
            <w:r>
              <w:t>索晓辉</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137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本书出售、求购地址：https://www.jiaokey.com/book/detail/13015321.html</w:t>
      </w:r>
    </w:p>
    <w:p>
      <w:r>
        <w:t>更多相关图书推荐：https://www.jiaokey.com</w:t>
      </w:r>
    </w:p>
    <w:p>
      <w:r>
        <w:t>索晓辉 其他作品：https://www.jiaokey.com/tag/索晓辉.html</w:t>
      </w:r>
    </w:p>
    <w:p>
      <w:r>
        <w:t>北京：机械工业出版社 出版图书：https://www.jiaokey.com/tag/北京：机械工业出版社.html</w:t>
      </w:r>
    </w:p>
    <w:p>
      <w:r>
        <w:t>关键词搜索：https://www.jiaokey.com/tag/2012年在职攻读工商管理硕士专业学位入学考试综合能力考试大纲及报考指南.html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