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气候挑战解决方案</w:t>
      </w:r>
    </w:p>
    <w:p>
      <w:r>
        <w:rPr>
          <w:rFonts w:ascii="宋体" w:hAnsi="宋体" w:eastAsia="宋体"/>
          <w:sz w:val="24"/>
        </w:rPr>
        <w:t>（瑞典）克里斯蒂安·阿扎（ChristianAzar）著；杜珩，杜珂译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气候挑战解决方案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（瑞典）克里斯蒂安·阿扎（ChristianAzar）著；杜珩，杜珂译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本书出售、求购地址：https://www.jiaokey.com/book/detail/13013693.html</w:t>
      </w:r>
    </w:p>
    <w:p>
      <w:r>
        <w:t>更多相关图书推荐：https://www.jiaokey.com</w:t>
      </w:r>
    </w:p>
    <w:p>
      <w:r>
        <w:t>（瑞典）克里斯蒂安·阿扎（ChristianAzar）著；杜珩，杜珂译 其他作品：https://www.jiaokey.com/tag/（瑞典）克里斯蒂安·阿扎（ChristianAzar）著；杜珩，杜珂译.html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关键词搜索：https://www.jiaokey.com/tag/气候挑战解决方案.html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