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中药药效物质</w:t>
      </w:r>
    </w:p>
    <w:p>
      <w:r>
        <w:rPr>
          <w:rFonts w:ascii="宋体" w:hAnsi="宋体" w:eastAsia="宋体"/>
          <w:sz w:val="24"/>
        </w:rPr>
        <w:t>杨义芳，杨扬震，萧伟主编；吴彤，吴春珍，杨扬等副主编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中药药效物质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杨义芳，杨扬震，萧伟主编；吴彤，吴春珍，杨扬等副主编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本书出售、求购地址：https://www.jiaokey.com/book/detail/13013112.html</w:t>
      </w:r>
    </w:p>
    <w:p>
      <w:r>
        <w:t>更多相关图书推荐：https://www.jiaokey.com</w:t>
      </w:r>
    </w:p>
    <w:p>
      <w:r>
        <w:t>杨义芳，杨扬震，萧伟主编；吴彤，吴春珍，杨扬等副主编 其他作品：https://www.jiaokey.com/tag/杨义芳，杨扬震，萧伟主编；吴彤，吴春珍，杨扬等副主编.html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关键词搜索：https://www.jiaokey.com/tag/中药药效物质.html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