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第2版</w:t>
      </w:r>
    </w:p>
    <w:p>
      <w:r>
        <w:rPr>
          <w:rFonts w:ascii="宋体" w:hAnsi="宋体" w:eastAsia="宋体"/>
          <w:sz w:val="24"/>
        </w:rPr>
        <w:t>蔡振江，索雪松主编；马跃进，韩庆瑶，岳建锋副主编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蔡振江，索雪松主编；马跃进，韩庆瑶，岳建锋副主编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本书出售、求购地址：https://www.jiaokey.com/book/detail/13012558.html</w:t>
      </w:r>
    </w:p>
    <w:p>
      <w:r>
        <w:t>更多相关图书推荐：https://www.jiaokey.com</w:t>
      </w:r>
    </w:p>
    <w:p>
      <w:r>
        <w:t>蔡振江，索雪松主编；马跃进，韩庆瑶，岳建锋副主编 其他作品：https://www.jiaokey.com/tag/蔡振江，索雪松主编；马跃进，韩庆瑶，岳建锋副主编.html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