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超高车辆撞击桥梁上部结构研究  破坏机理、设计方法和防护对策</w:t>
      </w:r>
    </w:p>
    <w:p>
      <w:r>
        <w:rPr>
          <w:rFonts w:ascii="宋体" w:hAnsi="宋体" w:eastAsia="宋体"/>
          <w:sz w:val="24"/>
        </w:rPr>
        <w:t>陆新征，何水涛，黄盛楠著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超高车辆撞击桥梁上部结构研究  破坏机理、设计方法和防护对策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陆新征，何水涛，黄盛楠著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本书出售、求购地址：https://www.jiaokey.com/book/detail/13012525.html</w:t>
      </w:r>
    </w:p>
    <w:p>
      <w:r>
        <w:t>更多相关图书推荐：https://www.jiaokey.com</w:t>
      </w:r>
    </w:p>
    <w:p>
      <w:r>
        <w:t>陆新征，何水涛，黄盛楠著 其他作品：https://www.jiaokey.com/tag/陆新征，何水涛，黄盛楠著.html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关键词搜索：https://www.jiaokey.com/tag/超高车辆撞击桥梁上部结构研究  破坏机理、设计方法和防护对策.html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