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应用文写作指导</w:t>
      </w:r>
    </w:p>
    <w:p>
      <w:r>
        <w:rPr>
          <w:rFonts w:ascii="宋体" w:hAnsi="宋体" w:eastAsia="宋体"/>
          <w:sz w:val="24"/>
        </w:rPr>
        <w:t>肖木贵主编；乐益华，李长学副主编；赵欣艳，陈燕，郑春霞等参编；孔令槐主审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肖木贵主编；乐益华，李长学副主编；赵欣艳，陈燕，郑春霞等参编；孔令槐主审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本书出售、求购地址：https://www.jiaokey.com/book/detail/13011910.html</w:t>
      </w:r>
    </w:p>
    <w:p>
      <w:r>
        <w:t>更多相关图书推荐：https://www.jiaokey.com</w:t>
      </w:r>
    </w:p>
    <w:p>
      <w:r>
        <w:t>肖木贵主编；乐益华，李长学副主编；赵欣艳，陈燕，郑春霞等参编；孔令槐主审 其他作品：https://www.jiaokey.com/tag/肖木贵主编；乐益华，李长学副主编；赵欣艳，陈燕，郑春霞等参编；孔令槐主审.html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