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形体训练</w:t>
      </w:r>
    </w:p>
    <w:p>
      <w:r>
        <w:rPr>
          <w:rFonts w:ascii="宋体" w:hAnsi="宋体" w:eastAsia="宋体"/>
          <w:sz w:val="24"/>
        </w:rPr>
        <w:t>赵晓玲，鹏波主编；王虹，李广学副主编；张孝辉，陈文刚，童国军，吴昊编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赵晓玲，鹏波主编；王虹，李广学副主编；张孝辉，陈文刚，童国军，吴昊编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本书出售、求购地址：https://www.jiaokey.com/book/detail/13011352.html</w:t>
      </w:r>
    </w:p>
    <w:p>
      <w:r>
        <w:t>更多相关图书推荐：https://www.jiaokey.com</w:t>
      </w:r>
    </w:p>
    <w:p>
      <w:r>
        <w:t>赵晓玲，鹏波主编；王虹，李广学副主编；张孝辉，陈文刚，童国军，吴昊编 其他作品：https://www.jiaokey.com/tag/赵晓玲，鹏波主编；王虹，李广学副主编；张孝辉，陈文刚，童国军，吴昊编.html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关键词搜索：https://www.jiaokey.com/tag/形体训练.html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